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2D1E71" w14:textId="3B4D0AC3" w:rsidR="006C0361" w:rsidRPr="00696A18" w:rsidRDefault="00696A18" w:rsidP="006C0361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  <w:r w:rsidRPr="00696A18">
        <w:rPr>
          <w:rFonts w:ascii="Arial" w:hAnsi="Arial" w:cs="Arial"/>
          <w:b/>
          <w:bCs/>
          <w:sz w:val="22"/>
          <w:szCs w:val="22"/>
        </w:rPr>
        <w:t>3GPP TSG RAN WG1 #110bis-e</w:t>
      </w:r>
      <w:r w:rsidR="006C0361" w:rsidRPr="00696A18">
        <w:rPr>
          <w:rFonts w:ascii="Arial" w:hAnsi="Arial" w:cs="Arial"/>
          <w:b/>
          <w:bCs/>
          <w:sz w:val="22"/>
          <w:szCs w:val="22"/>
        </w:rPr>
        <w:tab/>
      </w:r>
      <w:r w:rsidR="006C0361" w:rsidRPr="00696A18">
        <w:rPr>
          <w:rFonts w:ascii="Arial" w:hAnsi="Arial" w:cs="Arial"/>
          <w:b/>
          <w:bCs/>
          <w:sz w:val="22"/>
          <w:szCs w:val="22"/>
        </w:rPr>
        <w:tab/>
        <w:t>R1-220</w:t>
      </w:r>
      <w:r w:rsidR="004C2AC5" w:rsidRPr="00696A18">
        <w:rPr>
          <w:rFonts w:ascii="Arial" w:hAnsi="Arial" w:cs="Arial"/>
          <w:b/>
          <w:bCs/>
          <w:sz w:val="22"/>
          <w:szCs w:val="22"/>
        </w:rPr>
        <w:t>8532</w:t>
      </w:r>
    </w:p>
    <w:p w14:paraId="1FF58FCC" w14:textId="2DA0EF13" w:rsidR="006C0361" w:rsidRPr="00696A18" w:rsidRDefault="00696A18" w:rsidP="006C036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696A18"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e-Meeting, October 10</w:t>
      </w:r>
      <w:r w:rsidRPr="00390BE3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696A18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19</w:t>
      </w:r>
      <w:r w:rsidRPr="00390BE3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696A18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</w:p>
    <w:p w14:paraId="2A026111" w14:textId="63D1C1E7" w:rsidR="00463675" w:rsidRPr="000F4E43" w:rsidRDefault="00463675">
      <w:pPr>
        <w:rPr>
          <w:rFonts w:ascii="Arial" w:hAnsi="Arial" w:cs="Arial"/>
        </w:rPr>
      </w:pPr>
    </w:p>
    <w:p w14:paraId="38528CD6" w14:textId="0FAC205C" w:rsidR="00463675" w:rsidRPr="000F4E43" w:rsidRDefault="00463675" w:rsidP="000F4E43">
      <w:pPr>
        <w:pStyle w:val="af"/>
      </w:pPr>
      <w:bookmarkStart w:id="0" w:name="_Hlk69800918"/>
      <w:r w:rsidRPr="000F4E43">
        <w:t>Title:</w:t>
      </w:r>
      <w:r w:rsidRPr="000F4E43">
        <w:tab/>
      </w:r>
      <w:bookmarkStart w:id="1" w:name="_Hlk112311744"/>
      <w:r w:rsidR="00C92434">
        <w:rPr>
          <w:b w:val="0"/>
        </w:rPr>
        <w:t>Draft</w:t>
      </w:r>
      <w:r w:rsidR="006C0361" w:rsidRPr="006C0361">
        <w:rPr>
          <w:b w:val="0"/>
        </w:rPr>
        <w:t xml:space="preserve"> </w:t>
      </w:r>
      <w:r w:rsidR="005675BE">
        <w:rPr>
          <w:b w:val="0"/>
        </w:rPr>
        <w:t>r</w:t>
      </w:r>
      <w:r w:rsidR="00C444D0" w:rsidRPr="006C0361">
        <w:rPr>
          <w:b w:val="0"/>
        </w:rPr>
        <w:t xml:space="preserve">eply </w:t>
      </w:r>
      <w:r w:rsidR="006B122C" w:rsidRPr="006C0361">
        <w:rPr>
          <w:b w:val="0"/>
        </w:rPr>
        <w:t xml:space="preserve">LS </w:t>
      </w:r>
      <w:r w:rsidR="006C0361" w:rsidRPr="006C0361">
        <w:rPr>
          <w:b w:val="0"/>
        </w:rPr>
        <w:t>on active TCI list for UL TCI</w:t>
      </w:r>
      <w:r w:rsidR="000C7ED2" w:rsidRPr="000C7ED2">
        <w:t xml:space="preserve"> </w:t>
      </w:r>
      <w:bookmarkEnd w:id="1"/>
    </w:p>
    <w:p w14:paraId="51F1C868" w14:textId="496BCD02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hyperlink r:id="rId10" w:history="1">
        <w:r w:rsidR="006C0361" w:rsidRPr="006C0361">
          <w:rPr>
            <w:rFonts w:eastAsia="等线"/>
            <w:b w:val="0"/>
            <w:kern w:val="0"/>
          </w:rPr>
          <w:t>R1-2208354</w:t>
        </w:r>
      </w:hyperlink>
      <w:r w:rsidR="006C0361" w:rsidRPr="006C0361">
        <w:rPr>
          <w:rFonts w:eastAsia="等线"/>
          <w:b w:val="0"/>
          <w:bCs w:val="0"/>
          <w:kern w:val="0"/>
        </w:rPr>
        <w:t>(R4-2214972)</w:t>
      </w:r>
    </w:p>
    <w:p w14:paraId="43A20F61" w14:textId="14C2EFFC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Pr="006C0361">
        <w:rPr>
          <w:b w:val="0"/>
        </w:rPr>
        <w:t>Rel</w:t>
      </w:r>
      <w:r w:rsidR="00C444D0" w:rsidRPr="006C0361">
        <w:rPr>
          <w:b w:val="0"/>
        </w:rPr>
        <w:t>-1</w:t>
      </w:r>
      <w:r w:rsidR="006B122C" w:rsidRPr="006C0361">
        <w:rPr>
          <w:b w:val="0"/>
        </w:rPr>
        <w:t>7</w:t>
      </w:r>
    </w:p>
    <w:p w14:paraId="3B34CEA9" w14:textId="535CABB1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6C0361">
        <w:rPr>
          <w:b w:val="0"/>
        </w:rPr>
        <w:t>NR_F</w:t>
      </w:r>
      <w:r w:rsidR="000C7ED2" w:rsidRPr="006C0361">
        <w:rPr>
          <w:b w:val="0"/>
        </w:rPr>
        <w:t>eMIMO-Core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26033247" w:rsidR="00463675" w:rsidRPr="000F4E43" w:rsidRDefault="006C0361" w:rsidP="000F4E43">
      <w:pPr>
        <w:pStyle w:val="Source"/>
      </w:pPr>
      <w:r>
        <w:t xml:space="preserve">Source:                 </w:t>
      </w:r>
      <w:r w:rsidRPr="006C0361">
        <w:rPr>
          <w:rFonts w:hint="eastAsia"/>
          <w:b w:val="0"/>
          <w:lang w:eastAsia="zh-CN"/>
        </w:rPr>
        <w:t>Spreadtrum Communications</w:t>
      </w:r>
      <w:r w:rsidRPr="006C0361">
        <w:rPr>
          <w:b w:val="0"/>
        </w:rPr>
        <w:t>, [</w:t>
      </w:r>
      <w:r w:rsidR="00877E23" w:rsidRPr="006C0361">
        <w:rPr>
          <w:b w:val="0"/>
        </w:rPr>
        <w:t>RAN1</w:t>
      </w:r>
      <w:r w:rsidRPr="006C0361">
        <w:rPr>
          <w:b w:val="0"/>
        </w:rPr>
        <w:t>]</w:t>
      </w:r>
    </w:p>
    <w:p w14:paraId="616E0611" w14:textId="2B8DAFC7" w:rsidR="00463675" w:rsidRPr="000F4E43" w:rsidRDefault="006C0361" w:rsidP="000F4E43">
      <w:pPr>
        <w:pStyle w:val="Source"/>
      </w:pPr>
      <w:r>
        <w:t xml:space="preserve">To:                         </w:t>
      </w:r>
      <w:r w:rsidR="00F61064" w:rsidRPr="006C0361">
        <w:rPr>
          <w:b w:val="0"/>
        </w:rPr>
        <w:t>RAN</w:t>
      </w:r>
      <w:r w:rsidRPr="006C0361">
        <w:rPr>
          <w:b w:val="0"/>
        </w:rPr>
        <w:t>4</w:t>
      </w:r>
    </w:p>
    <w:p w14:paraId="54EB973C" w14:textId="0CD702EE" w:rsidR="00463675" w:rsidRPr="006C0361" w:rsidRDefault="006C0361" w:rsidP="000F4E43">
      <w:pPr>
        <w:pStyle w:val="Source"/>
        <w:rPr>
          <w:b w:val="0"/>
        </w:rPr>
      </w:pPr>
      <w:r>
        <w:t xml:space="preserve">Cc:                         </w:t>
      </w:r>
      <w:r w:rsidRPr="006C0361">
        <w:rPr>
          <w:b w:val="0"/>
        </w:rPr>
        <w:t>RAN2</w:t>
      </w:r>
    </w:p>
    <w:bookmarkEnd w:id="0"/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3843794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2F982679" w:rsidR="00463675" w:rsidRPr="000F4E43" w:rsidRDefault="00463675" w:rsidP="006B54A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440F098E" w14:textId="1B57C71A" w:rsidR="00463675" w:rsidRPr="000F4E43" w:rsidRDefault="00463675" w:rsidP="006C0361">
      <w:pPr>
        <w:pStyle w:val="Contact"/>
        <w:tabs>
          <w:tab w:val="clear" w:pos="2268"/>
          <w:tab w:val="clear" w:pos="2694"/>
          <w:tab w:val="left" w:pos="2590"/>
        </w:tabs>
        <w:rPr>
          <w:bCs/>
          <w:color w:val="0000FF"/>
        </w:rPr>
      </w:pPr>
      <w:r w:rsidRPr="00552480">
        <w:t>E-mail Address:</w:t>
      </w:r>
      <w:r w:rsidRPr="000F4E43">
        <w:rPr>
          <w:bCs/>
          <w:color w:val="0000FF"/>
        </w:rPr>
        <w:tab/>
      </w:r>
    </w:p>
    <w:p w14:paraId="1DD77FE6" w14:textId="16707127" w:rsidR="00463675" w:rsidRDefault="00463675">
      <w:pPr>
        <w:pBdr>
          <w:bottom w:val="single" w:sz="4" w:space="1" w:color="auto"/>
        </w:pBdr>
        <w:rPr>
          <w:rFonts w:ascii="Arial" w:hAnsi="Arial" w:cs="Arial"/>
          <w:b/>
        </w:rPr>
      </w:pPr>
    </w:p>
    <w:p w14:paraId="72B19C2A" w14:textId="77777777" w:rsidR="003D1F8F" w:rsidRPr="000F4E43" w:rsidRDefault="003D1F8F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81F79B" w14:textId="142B0DE4" w:rsidR="00790678" w:rsidRDefault="00790678" w:rsidP="008B346C">
      <w:pPr>
        <w:pStyle w:val="a3"/>
        <w:jc w:val="both"/>
        <w:rPr>
          <w:rFonts w:ascii="Arial" w:hAnsi="Arial" w:cs="Arial"/>
        </w:rPr>
      </w:pPr>
      <w:r w:rsidRPr="00790678">
        <w:rPr>
          <w:rFonts w:ascii="Arial" w:hAnsi="Arial" w:cs="Arial"/>
        </w:rPr>
        <w:t>RAN1 thanks RAN</w:t>
      </w:r>
      <w:r w:rsidR="00845E52">
        <w:rPr>
          <w:rFonts w:ascii="Arial" w:hAnsi="Arial" w:cs="Arial"/>
        </w:rPr>
        <w:t>4</w:t>
      </w:r>
      <w:r w:rsidRPr="00790678">
        <w:rPr>
          <w:rFonts w:ascii="Arial" w:hAnsi="Arial" w:cs="Arial"/>
        </w:rPr>
        <w:t xml:space="preserve"> for the</w:t>
      </w:r>
      <w:r w:rsidR="000C7ED2" w:rsidRPr="000C7ED2">
        <w:t xml:space="preserve"> </w:t>
      </w:r>
      <w:r w:rsidR="000C7ED2" w:rsidRPr="000C7ED2">
        <w:rPr>
          <w:rFonts w:ascii="Arial" w:hAnsi="Arial" w:cs="Arial"/>
        </w:rPr>
        <w:t xml:space="preserve">LS </w:t>
      </w:r>
      <w:hyperlink r:id="rId11" w:history="1">
        <w:r w:rsidR="00845E52" w:rsidRPr="00845E52">
          <w:rPr>
            <w:rFonts w:ascii="Arial" w:hAnsi="Arial" w:cs="Arial"/>
          </w:rPr>
          <w:t>R1-2208354</w:t>
        </w:r>
      </w:hyperlink>
      <w:r w:rsidR="00845E52" w:rsidRPr="00845E52">
        <w:rPr>
          <w:rFonts w:ascii="Arial" w:hAnsi="Arial" w:cs="Arial"/>
        </w:rPr>
        <w:t>(R4-2214972)</w:t>
      </w:r>
      <w:r w:rsidR="00B91D2A" w:rsidRPr="00B91D2A">
        <w:rPr>
          <w:rFonts w:ascii="Arial" w:hAnsi="Arial" w:cs="Arial"/>
        </w:rPr>
        <w:t xml:space="preserve"> </w:t>
      </w:r>
      <w:r w:rsidRPr="00790678">
        <w:rPr>
          <w:rFonts w:ascii="Arial" w:hAnsi="Arial" w:cs="Arial"/>
        </w:rPr>
        <w:t>and would like to provide the following response.</w:t>
      </w:r>
    </w:p>
    <w:p w14:paraId="65B93917" w14:textId="43C2BCD5" w:rsidR="005D1236" w:rsidRDefault="005D1236" w:rsidP="000C7ED2">
      <w:pPr>
        <w:spacing w:after="120"/>
        <w:rPr>
          <w:rFonts w:ascii="Arial" w:hAnsi="Arial" w:cs="Arial"/>
          <w:b/>
          <w:bCs/>
        </w:rPr>
      </w:pPr>
    </w:p>
    <w:p w14:paraId="5E67AA92" w14:textId="77777777" w:rsidR="00983560" w:rsidRDefault="00983560" w:rsidP="00983560">
      <w:pPr>
        <w:spacing w:after="120"/>
        <w:jc w:val="both"/>
        <w:rPr>
          <w:rFonts w:ascii="Arial" w:eastAsia="Times New Roman" w:hAnsi="Arial" w:cs="Arial"/>
          <w:sz w:val="22"/>
        </w:rPr>
      </w:pPr>
      <w:r w:rsidRPr="00983560">
        <w:rPr>
          <w:rFonts w:ascii="Arial" w:eastAsia="Times New Roman" w:hAnsi="Arial" w:cs="Arial"/>
          <w:b/>
          <w:sz w:val="22"/>
        </w:rPr>
        <w:t>Question 1</w:t>
      </w:r>
      <w:r w:rsidRPr="00983560">
        <w:rPr>
          <w:rFonts w:ascii="Arial" w:eastAsia="Times New Roman" w:hAnsi="Arial" w:cs="Arial"/>
          <w:sz w:val="22"/>
        </w:rPr>
        <w:t xml:space="preserve">: </w:t>
      </w:r>
    </w:p>
    <w:p w14:paraId="0B24A9B0" w14:textId="20D31F62" w:rsidR="00983560" w:rsidRPr="00EB32E2" w:rsidRDefault="00983560" w:rsidP="00983560">
      <w:pPr>
        <w:spacing w:after="120"/>
        <w:jc w:val="both"/>
        <w:rPr>
          <w:rFonts w:ascii="Arial" w:eastAsia="Times New Roman" w:hAnsi="Arial" w:cs="Arial"/>
        </w:rPr>
      </w:pPr>
      <w:r w:rsidRPr="00EB32E2">
        <w:rPr>
          <w:rFonts w:ascii="Arial" w:eastAsia="Times New Roman" w:hAnsi="Arial" w:cs="Arial"/>
        </w:rPr>
        <w:t xml:space="preserve">What is the relationship between  </w:t>
      </w:r>
      <m:oMath>
        <m:sSub>
          <m:sSubPr>
            <m:ctrlPr>
              <w:rPr>
                <w:rFonts w:ascii="Cambria Math" w:eastAsia="MS Mincho" w:hAnsi="Cambria Math" w:cs="Arial"/>
                <w:i/>
              </w:rPr>
            </m:ctrlPr>
          </m:sSubPr>
          <m:e>
            <m:r>
              <w:rPr>
                <w:rFonts w:ascii="Cambria Math" w:eastAsia="MS Mincho" w:hAnsi="Cambria Math" w:cs="Arial"/>
              </w:rPr>
              <m:t>q</m:t>
            </m:r>
          </m:e>
          <m:sub>
            <m:r>
              <w:rPr>
                <w:rFonts w:ascii="Cambria Math" w:eastAsia="MS Mincho" w:hAnsi="Cambria Math" w:cs="Arial"/>
              </w:rPr>
              <m:t>d</m:t>
            </m:r>
          </m:sub>
        </m:sSub>
      </m:oMath>
      <w:r w:rsidRPr="00EB32E2">
        <w:rPr>
          <w:rFonts w:ascii="Arial" w:eastAsia="Times New Roman" w:hAnsi="Arial" w:cs="Arial"/>
        </w:rPr>
        <w:t xml:space="preserve"> and active UL (or joint) TCI state list? How does network configure the </w:t>
      </w:r>
      <w:r w:rsidRPr="00EB32E2">
        <w:rPr>
          <w:rFonts w:ascii="Arial" w:eastAsia="MS Mincho" w:hAnsi="Arial" w:cs="Arial"/>
        </w:rPr>
        <w:t>RS resource indexes</w:t>
      </w:r>
      <w:r w:rsidRPr="00EB32E2">
        <w:rPr>
          <w:rFonts w:ascii="Arial" w:eastAsia="Times New Roman" w:hAnsi="Arial" w:cs="Arial"/>
        </w:rPr>
        <w:t xml:space="preserve"> </w:t>
      </w:r>
      <m:oMath>
        <m:sSub>
          <m:sSubPr>
            <m:ctrlPr>
              <w:rPr>
                <w:rFonts w:ascii="Cambria Math" w:eastAsia="MS Mincho" w:hAnsi="Cambria Math" w:cs="Arial"/>
                <w:i/>
              </w:rPr>
            </m:ctrlPr>
          </m:sSubPr>
          <m:e>
            <m:r>
              <w:rPr>
                <w:rFonts w:ascii="Cambria Math" w:eastAsia="MS Mincho" w:hAnsi="Cambria Math" w:cs="Arial"/>
              </w:rPr>
              <m:t>q</m:t>
            </m:r>
          </m:e>
          <m:sub>
            <m:r>
              <w:rPr>
                <w:rFonts w:ascii="Cambria Math" w:eastAsia="MS Mincho" w:hAnsi="Cambria Math" w:cs="Arial"/>
              </w:rPr>
              <m:t>d</m:t>
            </m:r>
          </m:sub>
        </m:sSub>
      </m:oMath>
      <w:r w:rsidRPr="00EB32E2">
        <w:rPr>
          <w:rFonts w:ascii="Arial" w:eastAsia="Times New Roman" w:hAnsi="Arial" w:cs="Arial"/>
        </w:rPr>
        <w:t xml:space="preserve"> ?</w:t>
      </w:r>
    </w:p>
    <w:p w14:paraId="40BE2A96" w14:textId="6FA3A388" w:rsidR="00983560" w:rsidRDefault="00983560" w:rsidP="00983560">
      <w:pPr>
        <w:spacing w:after="120"/>
        <w:jc w:val="both"/>
        <w:rPr>
          <w:rFonts w:ascii="Arial" w:eastAsia="Times New Roman" w:hAnsi="Arial" w:cs="Arial"/>
          <w:sz w:val="22"/>
        </w:rPr>
      </w:pPr>
    </w:p>
    <w:p w14:paraId="7E48ACBE" w14:textId="2354A13D" w:rsidR="00983560" w:rsidRPr="00824B35" w:rsidRDefault="005A786A" w:rsidP="00983560">
      <w:pPr>
        <w:pStyle w:val="aa"/>
        <w:rPr>
          <w:b/>
          <w:bCs/>
          <w:color w:val="auto"/>
        </w:rPr>
      </w:pPr>
      <w:r>
        <w:rPr>
          <w:b/>
          <w:bCs/>
          <w:color w:val="auto"/>
        </w:rPr>
        <w:t>Answer to Question 1</w:t>
      </w:r>
      <w:r w:rsidR="00983560" w:rsidRPr="00824B35">
        <w:rPr>
          <w:b/>
          <w:bCs/>
          <w:color w:val="auto"/>
        </w:rPr>
        <w:t>:</w:t>
      </w:r>
    </w:p>
    <w:p w14:paraId="7868FBCC" w14:textId="4BDE4582" w:rsidR="00667FA0" w:rsidRPr="00EB32E2" w:rsidRDefault="00983560" w:rsidP="00983560">
      <w:pPr>
        <w:spacing w:after="120"/>
        <w:jc w:val="both"/>
        <w:rPr>
          <w:rFonts w:ascii="Arial" w:hAnsi="Arial" w:cs="Arial"/>
          <w:iCs/>
          <w:lang w:val="en-US"/>
        </w:rPr>
      </w:pPr>
      <w:r w:rsidRPr="00EB32E2">
        <w:rPr>
          <w:rFonts w:ascii="Arial" w:eastAsia="Times New Roman" w:hAnsi="Arial" w:cs="Arial"/>
        </w:rPr>
        <w:t>I</w:t>
      </w:r>
      <w:r w:rsidRPr="00EB32E2">
        <w:rPr>
          <w:rFonts w:ascii="Arial" w:eastAsia="Times New Roman" w:hAnsi="Arial" w:cs="Arial" w:hint="eastAsia"/>
        </w:rPr>
        <w:t xml:space="preserve">n </w:t>
      </w:r>
      <w:r w:rsidRPr="00EB32E2">
        <w:rPr>
          <w:rFonts w:ascii="Arial" w:eastAsia="Times New Roman" w:hAnsi="Arial" w:cs="Arial"/>
        </w:rPr>
        <w:t xml:space="preserve">Rel-17 for unified TCI framework, </w:t>
      </w:r>
      <w:r w:rsidRPr="00EB32E2">
        <w:rPr>
          <w:rFonts w:ascii="Arial" w:hAnsi="Arial" w:cs="Arial"/>
          <w:lang w:eastAsia="ko-KR"/>
        </w:rPr>
        <w:t xml:space="preserve">if a UE is provided </w:t>
      </w:r>
      <w:r w:rsidRPr="00EB32E2">
        <w:rPr>
          <w:rFonts w:ascii="Arial" w:hAnsi="Arial" w:cs="Arial"/>
          <w:i/>
          <w:iCs/>
          <w:lang w:eastAsia="zh-CN"/>
        </w:rPr>
        <w:t>TCIState</w:t>
      </w:r>
      <w:r w:rsidRPr="00EB32E2">
        <w:rPr>
          <w:rFonts w:ascii="Arial" w:hAnsi="Arial" w:cs="Arial"/>
          <w:iCs/>
          <w:lang w:eastAsia="zh-CN"/>
        </w:rPr>
        <w:t xml:space="preserve"> in</w:t>
      </w:r>
      <w:r w:rsidRPr="00EB32E2">
        <w:rPr>
          <w:rFonts w:ascii="Arial" w:hAnsi="Arial" w:cs="Arial"/>
        </w:rPr>
        <w:t xml:space="preserve"> </w:t>
      </w:r>
      <w:r w:rsidRPr="00EB32E2">
        <w:rPr>
          <w:rFonts w:ascii="Arial" w:hAnsi="Arial" w:cs="Arial"/>
          <w:i/>
          <w:lang w:eastAsia="zh-CN"/>
        </w:rPr>
        <w:t>dl-OrJoint-TCIStateList</w:t>
      </w:r>
      <w:r w:rsidRPr="00EB32E2">
        <w:rPr>
          <w:rFonts w:ascii="Arial" w:hAnsi="Arial" w:cs="Arial"/>
          <w:iCs/>
          <w:lang w:eastAsia="zh-CN"/>
        </w:rPr>
        <w:t xml:space="preserve"> </w:t>
      </w:r>
      <w:r w:rsidRPr="00EB32E2">
        <w:rPr>
          <w:rFonts w:ascii="Arial" w:hAnsi="Arial" w:cs="Arial"/>
          <w:iCs/>
          <w:lang w:val="en-US" w:eastAsia="zh-CN"/>
        </w:rPr>
        <w:t>or</w:t>
      </w:r>
      <w:r w:rsidRPr="00EB32E2">
        <w:rPr>
          <w:rFonts w:ascii="Arial" w:hAnsi="Arial" w:cs="Arial"/>
          <w:lang w:val="en-US"/>
        </w:rPr>
        <w:t xml:space="preserve"> </w:t>
      </w:r>
      <w:r w:rsidRPr="00EB32E2">
        <w:rPr>
          <w:rFonts w:ascii="Arial" w:hAnsi="Arial" w:cs="Arial"/>
          <w:i/>
          <w:iCs/>
          <w:lang w:val="en-US"/>
        </w:rPr>
        <w:t>UL-TCIstate</w:t>
      </w:r>
      <w:r w:rsidRPr="00EB32E2">
        <w:rPr>
          <w:rFonts w:ascii="Arial" w:hAnsi="Arial" w:cs="Arial"/>
          <w:lang w:eastAsia="ko-KR"/>
        </w:rPr>
        <w:t xml:space="preserve">, </w:t>
      </w:r>
      <w:r w:rsidR="00667FA0" w:rsidRPr="00EB32E2">
        <w:rPr>
          <w:rFonts w:ascii="Arial" w:hAnsi="Arial" w:cs="Arial"/>
          <w:i/>
          <w:lang w:val="en-US"/>
        </w:rPr>
        <w:t>PL-RS</w:t>
      </w:r>
      <w:r w:rsidR="00667FA0" w:rsidRPr="00EB32E2">
        <w:rPr>
          <w:rFonts w:ascii="Arial" w:hAnsi="Arial" w:cs="Arial"/>
          <w:iCs/>
          <w:lang w:val="en-US"/>
        </w:rPr>
        <w:t xml:space="preserve"> is associated with or included in </w:t>
      </w:r>
      <w:r w:rsidR="00667FA0" w:rsidRPr="00EB32E2">
        <w:rPr>
          <w:rFonts w:ascii="Arial" w:hAnsi="Arial" w:cs="Arial"/>
          <w:i/>
          <w:iCs/>
          <w:lang w:eastAsia="zh-CN"/>
        </w:rPr>
        <w:t>TCIState</w:t>
      </w:r>
      <w:r w:rsidR="00667FA0" w:rsidRPr="00EB32E2">
        <w:rPr>
          <w:rFonts w:ascii="Arial" w:hAnsi="Arial" w:cs="Arial"/>
          <w:iCs/>
          <w:lang w:eastAsia="zh-CN"/>
        </w:rPr>
        <w:t xml:space="preserve"> </w:t>
      </w:r>
      <w:r w:rsidR="00667FA0" w:rsidRPr="00EB32E2">
        <w:rPr>
          <w:rFonts w:ascii="Arial" w:hAnsi="Arial" w:cs="Arial"/>
          <w:iCs/>
          <w:lang w:val="en-US" w:eastAsia="zh-CN"/>
        </w:rPr>
        <w:t>or</w:t>
      </w:r>
      <w:r w:rsidR="00667FA0" w:rsidRPr="00EB32E2">
        <w:rPr>
          <w:rFonts w:ascii="Arial" w:hAnsi="Arial" w:cs="Arial"/>
          <w:lang w:val="en-US"/>
        </w:rPr>
        <w:t xml:space="preserve"> </w:t>
      </w:r>
      <w:r w:rsidR="00667FA0" w:rsidRPr="00EB32E2">
        <w:rPr>
          <w:rFonts w:ascii="Arial" w:hAnsi="Arial" w:cs="Arial"/>
          <w:i/>
          <w:iCs/>
          <w:lang w:val="en-US"/>
        </w:rPr>
        <w:t>UL-TCIstate</w:t>
      </w:r>
      <w:r w:rsidR="00667FA0" w:rsidRPr="00EB32E2">
        <w:rPr>
          <w:rFonts w:ascii="Arial" w:hAnsi="Arial" w:cs="Arial"/>
          <w:lang w:val="en-US"/>
        </w:rPr>
        <w:t xml:space="preserve"> and used as  </w:t>
      </w:r>
      <m:oMath>
        <m:sSub>
          <m:sSubPr>
            <m:ctrlPr>
              <w:rPr>
                <w:rFonts w:ascii="Cambria Math" w:hAnsi="Cambria Math" w:cs="Arial"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q</m:t>
            </m:r>
          </m:e>
          <m:sub>
            <m:r>
              <w:rPr>
                <w:rFonts w:ascii="Cambria Math" w:hAnsi="Cambria Math" w:cs="Arial"/>
              </w:rPr>
              <m:t>d</m:t>
            </m:r>
          </m:sub>
        </m:sSub>
      </m:oMath>
      <w:r w:rsidR="00667FA0" w:rsidRPr="00EB32E2">
        <w:rPr>
          <w:rFonts w:ascii="Arial" w:hAnsi="Arial" w:cs="Arial"/>
          <w:iCs/>
          <w:lang w:val="en-US"/>
        </w:rPr>
        <w:t xml:space="preserve"> for obtaining the downlink pathloss estimate for PUSCH, PUCCH, and SRS. </w:t>
      </w:r>
    </w:p>
    <w:p w14:paraId="291D66F7" w14:textId="29F09BF9" w:rsidR="00667FA0" w:rsidRPr="00EB32E2" w:rsidRDefault="000673FF" w:rsidP="00983560">
      <w:pPr>
        <w:spacing w:after="120"/>
        <w:jc w:val="both"/>
        <w:rPr>
          <w:rFonts w:ascii="Arial" w:hAnsi="Arial" w:cs="Arial"/>
          <w:iCs/>
          <w:lang w:val="en-US"/>
        </w:rPr>
      </w:pPr>
      <w:r w:rsidRPr="00EB32E2">
        <w:rPr>
          <w:rFonts w:ascii="Arial" w:hAnsi="Arial" w:cs="Arial"/>
          <w:iCs/>
          <w:lang w:val="en-US"/>
        </w:rPr>
        <w:t xml:space="preserve">When </w:t>
      </w:r>
      <w:r w:rsidR="002E2046" w:rsidRPr="00EB32E2">
        <w:rPr>
          <w:rFonts w:ascii="Arial" w:hAnsi="Arial" w:cs="Arial"/>
          <w:iCs/>
          <w:lang w:val="en-US"/>
        </w:rPr>
        <w:t xml:space="preserve">up to </w:t>
      </w:r>
      <w:r w:rsidR="002E2046" w:rsidRPr="00EB32E2">
        <w:rPr>
          <w:rFonts w:ascii="Arial" w:hAnsi="Arial" w:cs="Arial"/>
          <w:color w:val="000000"/>
        </w:rPr>
        <w:t xml:space="preserve">8 joint TCI states and/or pairs of separate TCI states are activated, </w:t>
      </w:r>
      <w:r w:rsidR="002E2046" w:rsidRPr="00EB32E2">
        <w:rPr>
          <w:rFonts w:ascii="Arial" w:hAnsi="Arial" w:cs="Arial"/>
          <w:i/>
          <w:lang w:val="en-US"/>
        </w:rPr>
        <w:t>PL-RS</w:t>
      </w:r>
      <w:r w:rsidR="002E2046" w:rsidRPr="00EB32E2">
        <w:rPr>
          <w:rFonts w:ascii="Arial" w:hAnsi="Arial" w:cs="Arial"/>
          <w:iCs/>
          <w:lang w:val="en-US"/>
        </w:rPr>
        <w:t xml:space="preserve"> can be associated with or included in each activated </w:t>
      </w:r>
      <w:r w:rsidR="002E2046" w:rsidRPr="00EB32E2">
        <w:rPr>
          <w:rFonts w:ascii="Arial" w:hAnsi="Arial" w:cs="Arial"/>
          <w:i/>
          <w:iCs/>
          <w:lang w:eastAsia="zh-CN"/>
        </w:rPr>
        <w:t>TCIState</w:t>
      </w:r>
      <w:r w:rsidR="002E2046" w:rsidRPr="00EB32E2">
        <w:rPr>
          <w:rFonts w:ascii="Arial" w:hAnsi="Arial" w:cs="Arial"/>
          <w:iCs/>
          <w:lang w:eastAsia="zh-CN"/>
        </w:rPr>
        <w:t xml:space="preserve"> </w:t>
      </w:r>
      <w:r w:rsidR="002E2046" w:rsidRPr="00EB32E2">
        <w:rPr>
          <w:rFonts w:ascii="Arial" w:hAnsi="Arial" w:cs="Arial"/>
          <w:iCs/>
          <w:lang w:val="en-US" w:eastAsia="zh-CN"/>
        </w:rPr>
        <w:t>or</w:t>
      </w:r>
      <w:r w:rsidR="002E2046" w:rsidRPr="00EB32E2">
        <w:rPr>
          <w:rFonts w:ascii="Arial" w:hAnsi="Arial" w:cs="Arial"/>
          <w:lang w:val="en-US"/>
        </w:rPr>
        <w:t xml:space="preserve"> </w:t>
      </w:r>
      <w:r w:rsidR="002E2046" w:rsidRPr="00EB32E2">
        <w:rPr>
          <w:rFonts w:ascii="Arial" w:hAnsi="Arial" w:cs="Arial"/>
          <w:i/>
          <w:iCs/>
          <w:lang w:val="en-US"/>
        </w:rPr>
        <w:t>UL-TCIstate</w:t>
      </w:r>
      <w:r w:rsidR="002E2046" w:rsidRPr="00EB32E2">
        <w:rPr>
          <w:rFonts w:ascii="Arial" w:hAnsi="Arial" w:cs="Arial"/>
          <w:iCs/>
          <w:lang w:val="en-US"/>
        </w:rPr>
        <w:t xml:space="preserve"> in the active UL or joint TCI state list.</w:t>
      </w:r>
    </w:p>
    <w:p w14:paraId="66DD3DEA" w14:textId="3E54038A" w:rsidR="00542BF2" w:rsidRPr="00EB32E2" w:rsidRDefault="00542BF2" w:rsidP="00542BF2">
      <w:pPr>
        <w:spacing w:after="120"/>
        <w:jc w:val="both"/>
        <w:rPr>
          <w:rFonts w:ascii="Arial" w:hAnsi="Arial" w:cs="Arial"/>
          <w:iCs/>
          <w:lang w:val="en-US" w:eastAsia="zh-CN"/>
        </w:rPr>
      </w:pPr>
      <w:r w:rsidRPr="00EB32E2">
        <w:rPr>
          <w:rFonts w:ascii="Arial" w:hAnsi="Arial" w:cs="Arial"/>
          <w:iCs/>
          <w:lang w:val="en-US"/>
        </w:rPr>
        <w:t xml:space="preserve">For </w:t>
      </w:r>
      <w:r w:rsidRPr="00EB32E2">
        <w:rPr>
          <w:rFonts w:ascii="Arial" w:hAnsi="Arial" w:cs="Arial"/>
          <w:i/>
          <w:iCs/>
          <w:lang w:val="en-US"/>
        </w:rPr>
        <w:t>PL-RS</w:t>
      </w:r>
      <w:r w:rsidRPr="00EB32E2">
        <w:rPr>
          <w:rFonts w:ascii="Arial" w:hAnsi="Arial" w:cs="Arial"/>
          <w:iCs/>
          <w:lang w:val="en-US"/>
        </w:rPr>
        <w:t xml:space="preserve"> configuration, the parameter </w:t>
      </w:r>
      <w:r w:rsidRPr="00EB32E2">
        <w:rPr>
          <w:rFonts w:ascii="Arial" w:hAnsi="Arial" w:cs="Arial"/>
          <w:i/>
          <w:iCs/>
          <w:lang w:val="en-US"/>
        </w:rPr>
        <w:t>pathlossReferenceRS-Id</w:t>
      </w:r>
      <w:r w:rsidRPr="00EB32E2">
        <w:rPr>
          <w:rFonts w:ascii="Arial" w:hAnsi="Arial" w:cs="Arial"/>
          <w:iCs/>
          <w:lang w:val="en-US"/>
        </w:rPr>
        <w:t xml:space="preserve"> is provided in the IE </w:t>
      </w:r>
      <w:r w:rsidRPr="00EB32E2">
        <w:rPr>
          <w:rFonts w:ascii="Arial" w:hAnsi="Arial" w:cs="Arial"/>
          <w:i/>
          <w:lang w:val="en-US"/>
        </w:rPr>
        <w:t>TCI-State</w:t>
      </w:r>
      <w:r w:rsidRPr="00EB32E2">
        <w:rPr>
          <w:rFonts w:ascii="Arial" w:hAnsi="Arial" w:cs="Arial"/>
          <w:iCs/>
          <w:lang w:val="en-US"/>
        </w:rPr>
        <w:t xml:space="preserve"> or </w:t>
      </w:r>
      <w:r w:rsidR="005A4F11" w:rsidRPr="00EB32E2">
        <w:rPr>
          <w:rFonts w:ascii="Arial" w:hAnsi="Arial" w:cs="Arial"/>
          <w:i/>
          <w:iCs/>
          <w:lang w:val="en-US"/>
        </w:rPr>
        <w:t>UL-</w:t>
      </w:r>
      <w:proofErr w:type="spellStart"/>
      <w:r w:rsidR="005A4F11" w:rsidRPr="00EB32E2">
        <w:rPr>
          <w:rFonts w:ascii="Arial" w:hAnsi="Arial" w:cs="Arial"/>
          <w:i/>
          <w:iCs/>
          <w:lang w:val="en-US"/>
        </w:rPr>
        <w:t>TCIstate</w:t>
      </w:r>
      <w:proofErr w:type="spellEnd"/>
      <w:r w:rsidRPr="00EB32E2">
        <w:rPr>
          <w:rFonts w:ascii="Arial" w:hAnsi="Arial" w:cs="Arial"/>
        </w:rPr>
        <w:t xml:space="preserve"> and this ID of reference signal (e.g. a CSI-RS config or a SS block) is used to determine the </w:t>
      </w:r>
      <w:r w:rsidRPr="00EB32E2">
        <w:rPr>
          <w:rFonts w:ascii="Arial" w:eastAsia="MS Mincho" w:hAnsi="Arial" w:cs="Arial"/>
        </w:rPr>
        <w:t xml:space="preserve">RS resource </w:t>
      </w:r>
      <w:proofErr w:type="gramStart"/>
      <w:r w:rsidRPr="00EB32E2">
        <w:rPr>
          <w:rFonts w:ascii="Arial" w:eastAsia="MS Mincho" w:hAnsi="Arial" w:cs="Arial"/>
        </w:rPr>
        <w:t>indexes</w:t>
      </w:r>
      <w:r w:rsidRPr="00EB32E2">
        <w:rPr>
          <w:rFonts w:ascii="Arial" w:eastAsia="Times New Roman" w:hAnsi="Arial" w:cs="Arial"/>
        </w:rPr>
        <w:t xml:space="preserve"> </w:t>
      </w:r>
      <w:proofErr w:type="gramEnd"/>
      <m:oMath>
        <m:sSub>
          <m:sSubPr>
            <m:ctrlPr>
              <w:rPr>
                <w:rFonts w:ascii="Cambria Math" w:eastAsia="MS Mincho" w:hAnsi="Cambria Math" w:cs="Arial"/>
                <w:i/>
              </w:rPr>
            </m:ctrlPr>
          </m:sSubPr>
          <m:e>
            <m:r>
              <w:rPr>
                <w:rFonts w:ascii="Cambria Math" w:eastAsia="MS Mincho" w:hAnsi="Cambria Math" w:cs="Arial"/>
              </w:rPr>
              <m:t>q</m:t>
            </m:r>
          </m:e>
          <m:sub>
            <m:r>
              <w:rPr>
                <w:rFonts w:ascii="Cambria Math" w:eastAsia="MS Mincho" w:hAnsi="Cambria Math" w:cs="Arial"/>
              </w:rPr>
              <m:t>d</m:t>
            </m:r>
          </m:sub>
        </m:sSub>
      </m:oMath>
      <w:r w:rsidRPr="00EB32E2">
        <w:rPr>
          <w:rFonts w:ascii="Arial" w:hAnsi="Arial" w:cs="Arial" w:hint="eastAsia"/>
          <w:lang w:eastAsia="zh-CN"/>
        </w:rPr>
        <w:t>.</w:t>
      </w:r>
      <w:r w:rsidR="00E92EA7" w:rsidRPr="00EB32E2">
        <w:rPr>
          <w:rFonts w:ascii="Arial" w:hAnsi="Arial" w:cs="Arial"/>
          <w:lang w:eastAsia="zh-CN"/>
        </w:rPr>
        <w:t xml:space="preserve"> </w:t>
      </w:r>
    </w:p>
    <w:p w14:paraId="3218D221" w14:textId="3A156809" w:rsidR="00983560" w:rsidRPr="00983560" w:rsidRDefault="00983560" w:rsidP="00983560">
      <w:pPr>
        <w:spacing w:after="120"/>
        <w:jc w:val="both"/>
        <w:rPr>
          <w:rFonts w:ascii="Arial" w:eastAsia="Times New Roman" w:hAnsi="Arial" w:cs="Arial"/>
          <w:sz w:val="22"/>
        </w:rPr>
      </w:pPr>
    </w:p>
    <w:p w14:paraId="0A50203B" w14:textId="77777777" w:rsidR="005A786A" w:rsidRDefault="00983560" w:rsidP="00983560">
      <w:pPr>
        <w:spacing w:after="120"/>
        <w:jc w:val="both"/>
        <w:rPr>
          <w:rFonts w:ascii="Arial" w:eastAsia="Times New Roman" w:hAnsi="Arial" w:cs="Arial"/>
          <w:sz w:val="22"/>
        </w:rPr>
      </w:pPr>
      <w:r w:rsidRPr="00983560">
        <w:rPr>
          <w:rFonts w:ascii="Arial" w:eastAsia="Times New Roman" w:hAnsi="Arial" w:cs="Arial"/>
          <w:b/>
          <w:sz w:val="22"/>
        </w:rPr>
        <w:t>Question 2</w:t>
      </w:r>
      <w:r w:rsidRPr="00983560">
        <w:rPr>
          <w:rFonts w:ascii="Arial" w:eastAsia="Times New Roman" w:hAnsi="Arial" w:cs="Arial"/>
          <w:sz w:val="22"/>
        </w:rPr>
        <w:t xml:space="preserve">: </w:t>
      </w:r>
    </w:p>
    <w:p w14:paraId="188E7C9D" w14:textId="00BA68B9" w:rsidR="00983560" w:rsidRPr="00EB32E2" w:rsidRDefault="00983560" w:rsidP="00983560">
      <w:pPr>
        <w:spacing w:after="120"/>
        <w:jc w:val="both"/>
        <w:rPr>
          <w:rFonts w:ascii="Arial" w:eastAsia="Times New Roman" w:hAnsi="Arial" w:cs="Arial"/>
        </w:rPr>
      </w:pPr>
      <w:r w:rsidRPr="00EB32E2">
        <w:rPr>
          <w:rFonts w:ascii="Arial" w:eastAsia="Times New Roman" w:hAnsi="Arial" w:cs="Arial"/>
        </w:rPr>
        <w:t>Is UE expected to maintain the pathloss RSs of all the pathloss reference RS in the active UL (or joint) TCI list?</w:t>
      </w:r>
    </w:p>
    <w:p w14:paraId="645D87F1" w14:textId="3EF1328E" w:rsidR="00983560" w:rsidRDefault="00983560" w:rsidP="00983560">
      <w:pPr>
        <w:spacing w:after="120"/>
        <w:jc w:val="both"/>
        <w:rPr>
          <w:rFonts w:ascii="Arial" w:eastAsia="Times New Roman" w:hAnsi="Arial" w:cs="Arial"/>
          <w:sz w:val="22"/>
        </w:rPr>
      </w:pPr>
    </w:p>
    <w:p w14:paraId="507BAFC6" w14:textId="220B6E36" w:rsidR="005A786A" w:rsidRPr="00824B35" w:rsidRDefault="005A786A" w:rsidP="005A786A">
      <w:pPr>
        <w:pStyle w:val="aa"/>
        <w:rPr>
          <w:b/>
          <w:bCs/>
          <w:color w:val="auto"/>
        </w:rPr>
      </w:pPr>
      <w:r>
        <w:rPr>
          <w:b/>
          <w:bCs/>
          <w:color w:val="auto"/>
        </w:rPr>
        <w:t>Answer to Question 2</w:t>
      </w:r>
      <w:r w:rsidRPr="00824B35">
        <w:rPr>
          <w:b/>
          <w:bCs/>
          <w:color w:val="auto"/>
        </w:rPr>
        <w:t>:</w:t>
      </w:r>
    </w:p>
    <w:p w14:paraId="0B6232D9" w14:textId="3073533B" w:rsidR="005A786A" w:rsidRPr="00EB32E2" w:rsidRDefault="00BF173B" w:rsidP="00983560">
      <w:pPr>
        <w:spacing w:after="120"/>
        <w:jc w:val="both"/>
        <w:rPr>
          <w:rFonts w:ascii="Arial" w:hAnsi="Arial" w:cs="Arial"/>
          <w:lang w:eastAsia="zh-CN"/>
        </w:rPr>
      </w:pPr>
      <w:r w:rsidRPr="00EB32E2">
        <w:rPr>
          <w:rFonts w:ascii="Arial" w:hAnsi="Arial" w:cs="Arial"/>
          <w:lang w:eastAsia="zh-CN"/>
        </w:rPr>
        <w:t>According to RAN1 spec (section 7 in 38.213), a UE does not expect to simultaneously maintain more than four pathloss estimates per serving cell for all PUSCH/PUCCH/SRS transmissions, except for SRS transmissions configured by SRS-PosResourceSet.</w:t>
      </w:r>
    </w:p>
    <w:p w14:paraId="534CDA4B" w14:textId="32017158" w:rsidR="00EB3D09" w:rsidRPr="00EB32E2" w:rsidRDefault="00EB3D09" w:rsidP="00983560">
      <w:pPr>
        <w:spacing w:after="120"/>
        <w:jc w:val="both"/>
        <w:rPr>
          <w:rFonts w:ascii="Arial" w:hAnsi="Arial" w:cs="Arial"/>
          <w:lang w:eastAsia="zh-CN"/>
        </w:rPr>
      </w:pPr>
      <w:r w:rsidRPr="00EB32E2">
        <w:rPr>
          <w:rFonts w:ascii="Arial" w:hAnsi="Arial" w:cs="Arial"/>
          <w:lang w:eastAsia="zh-CN"/>
        </w:rPr>
        <w:t xml:space="preserve">Thus, </w:t>
      </w:r>
      <w:r w:rsidR="0097544E" w:rsidRPr="00EB32E2">
        <w:rPr>
          <w:rFonts w:ascii="Arial" w:hAnsi="Arial" w:cs="Arial"/>
          <w:lang w:eastAsia="zh-CN"/>
        </w:rPr>
        <w:t xml:space="preserve">only </w:t>
      </w:r>
      <w:r w:rsidRPr="00EB32E2">
        <w:rPr>
          <w:rFonts w:ascii="Arial" w:hAnsi="Arial" w:cs="Arial"/>
          <w:lang w:eastAsia="zh-CN"/>
        </w:rPr>
        <w:t xml:space="preserve">when the number of </w:t>
      </w:r>
      <w:proofErr w:type="spellStart"/>
      <w:r w:rsidRPr="00EB32E2">
        <w:rPr>
          <w:rFonts w:ascii="Arial" w:hAnsi="Arial" w:cs="Arial"/>
          <w:lang w:eastAsia="zh-CN"/>
        </w:rPr>
        <w:t>pathloss</w:t>
      </w:r>
      <w:proofErr w:type="spellEnd"/>
      <w:r w:rsidRPr="00EB32E2">
        <w:rPr>
          <w:rFonts w:ascii="Arial" w:hAnsi="Arial" w:cs="Arial"/>
          <w:lang w:eastAsia="zh-CN"/>
        </w:rPr>
        <w:t xml:space="preserve"> RS</w:t>
      </w:r>
      <w:r w:rsidR="00FF551C">
        <w:rPr>
          <w:rFonts w:ascii="Arial" w:hAnsi="Arial" w:cs="Arial"/>
          <w:lang w:eastAsia="zh-CN"/>
        </w:rPr>
        <w:t>s</w:t>
      </w:r>
      <w:r w:rsidR="00726CF0">
        <w:rPr>
          <w:rFonts w:ascii="Arial" w:hAnsi="Arial" w:cs="Arial"/>
          <w:lang w:eastAsia="zh-CN"/>
        </w:rPr>
        <w:t xml:space="preserve"> </w:t>
      </w:r>
      <w:r w:rsidRPr="00EB32E2">
        <w:rPr>
          <w:rFonts w:ascii="Arial" w:hAnsi="Arial" w:cs="Arial"/>
          <w:lang w:eastAsia="zh-CN"/>
        </w:rPr>
        <w:t xml:space="preserve">in the active UL or joint TCI list is </w:t>
      </w:r>
      <w:r w:rsidR="0097544E" w:rsidRPr="00EB32E2">
        <w:rPr>
          <w:rFonts w:ascii="Arial" w:hAnsi="Arial" w:cs="Arial"/>
          <w:lang w:eastAsia="zh-CN"/>
        </w:rPr>
        <w:t>equal to or less than</w:t>
      </w:r>
      <w:r w:rsidRPr="00EB32E2">
        <w:rPr>
          <w:rFonts w:ascii="Arial" w:hAnsi="Arial" w:cs="Arial"/>
          <w:lang w:eastAsia="zh-CN"/>
        </w:rPr>
        <w:t xml:space="preserve"> 4, the UE </w:t>
      </w:r>
      <w:r w:rsidR="00FF551C">
        <w:rPr>
          <w:rFonts w:ascii="Arial" w:hAnsi="Arial" w:cs="Arial"/>
          <w:lang w:eastAsia="zh-CN"/>
        </w:rPr>
        <w:t xml:space="preserve">can </w:t>
      </w:r>
      <w:r w:rsidRPr="00EB32E2">
        <w:rPr>
          <w:rFonts w:ascii="Arial" w:hAnsi="Arial" w:cs="Arial"/>
          <w:lang w:eastAsia="zh-CN"/>
        </w:rPr>
        <w:t xml:space="preserve">maintain </w:t>
      </w:r>
      <w:r w:rsidRPr="00EB32E2">
        <w:rPr>
          <w:rFonts w:ascii="Arial" w:eastAsia="Times New Roman" w:hAnsi="Arial" w:cs="Arial"/>
        </w:rPr>
        <w:t xml:space="preserve">all the </w:t>
      </w:r>
      <w:proofErr w:type="spellStart"/>
      <w:r w:rsidRPr="00EB32E2">
        <w:rPr>
          <w:rFonts w:ascii="Arial" w:eastAsia="Times New Roman" w:hAnsi="Arial" w:cs="Arial"/>
        </w:rPr>
        <w:t>pathloss</w:t>
      </w:r>
      <w:proofErr w:type="spellEnd"/>
      <w:r w:rsidRPr="00EB32E2">
        <w:rPr>
          <w:rFonts w:ascii="Arial" w:eastAsia="Times New Roman" w:hAnsi="Arial" w:cs="Arial"/>
        </w:rPr>
        <w:t xml:space="preserve"> RS</w:t>
      </w:r>
      <w:r w:rsidR="00FF551C">
        <w:rPr>
          <w:rFonts w:ascii="Arial" w:eastAsia="Times New Roman" w:hAnsi="Arial" w:cs="Arial"/>
        </w:rPr>
        <w:t>s</w:t>
      </w:r>
      <w:r w:rsidRPr="00EB32E2">
        <w:rPr>
          <w:rFonts w:ascii="Arial" w:eastAsia="Times New Roman" w:hAnsi="Arial" w:cs="Arial"/>
        </w:rPr>
        <w:t xml:space="preserve"> in the active UL or joint TCI list.</w:t>
      </w:r>
    </w:p>
    <w:p w14:paraId="6C442A72" w14:textId="12F46A65" w:rsidR="00BF173B" w:rsidRPr="00EB32E2" w:rsidRDefault="00BF173B" w:rsidP="00983560">
      <w:pPr>
        <w:spacing w:after="120"/>
        <w:jc w:val="both"/>
        <w:rPr>
          <w:rFonts w:ascii="Arial" w:hAnsi="Arial" w:cs="Arial"/>
          <w:lang w:eastAsia="zh-CN"/>
        </w:rPr>
      </w:pPr>
      <w:r w:rsidRPr="00EB32E2">
        <w:rPr>
          <w:rFonts w:ascii="Arial" w:hAnsi="Arial" w:cs="Arial"/>
          <w:lang w:eastAsia="zh-CN"/>
        </w:rPr>
        <w:t xml:space="preserve">It can be realized based on </w:t>
      </w:r>
      <w:r w:rsidR="00997D76" w:rsidRPr="00EB32E2">
        <w:rPr>
          <w:rFonts w:ascii="Arial" w:eastAsia="Times New Roman" w:hAnsi="Arial" w:cs="Arial"/>
        </w:rPr>
        <w:t xml:space="preserve">network </w:t>
      </w:r>
      <w:r w:rsidRPr="00EB32E2">
        <w:rPr>
          <w:rFonts w:ascii="Arial" w:hAnsi="Arial" w:cs="Arial"/>
          <w:lang w:eastAsia="zh-CN"/>
        </w:rPr>
        <w:t>implementation</w:t>
      </w:r>
      <w:r w:rsidR="003C54C5">
        <w:rPr>
          <w:rFonts w:ascii="Arial" w:hAnsi="Arial" w:cs="Arial"/>
          <w:lang w:eastAsia="zh-CN"/>
        </w:rPr>
        <w:t xml:space="preserve"> that </w:t>
      </w:r>
      <w:r w:rsidRPr="00EB32E2">
        <w:rPr>
          <w:rFonts w:ascii="Arial" w:hAnsi="Arial" w:cs="Arial"/>
          <w:lang w:eastAsia="zh-CN"/>
        </w:rPr>
        <w:t xml:space="preserve">the number of </w:t>
      </w:r>
      <w:proofErr w:type="spellStart"/>
      <w:r w:rsidRPr="00EB32E2">
        <w:rPr>
          <w:rFonts w:ascii="Arial" w:hAnsi="Arial" w:cs="Arial"/>
          <w:lang w:eastAsia="zh-CN"/>
        </w:rPr>
        <w:t>pathloss</w:t>
      </w:r>
      <w:proofErr w:type="spellEnd"/>
      <w:r w:rsidRPr="00EB32E2">
        <w:rPr>
          <w:rFonts w:ascii="Arial" w:hAnsi="Arial" w:cs="Arial"/>
          <w:lang w:eastAsia="zh-CN"/>
        </w:rPr>
        <w:t xml:space="preserve"> RS</w:t>
      </w:r>
      <w:r w:rsidR="00566417">
        <w:rPr>
          <w:rFonts w:ascii="Arial" w:hAnsi="Arial" w:cs="Arial"/>
          <w:lang w:eastAsia="zh-CN"/>
        </w:rPr>
        <w:t>s</w:t>
      </w:r>
      <w:r w:rsidRPr="00EB32E2">
        <w:rPr>
          <w:rFonts w:ascii="Arial" w:hAnsi="Arial" w:cs="Arial"/>
          <w:lang w:eastAsia="zh-CN"/>
        </w:rPr>
        <w:t xml:space="preserve"> in the active UL or joint TCI list </w:t>
      </w:r>
      <w:r w:rsidR="00CF10E7">
        <w:rPr>
          <w:rFonts w:ascii="Arial" w:hAnsi="Arial" w:cs="Arial"/>
          <w:lang w:eastAsia="zh-CN"/>
        </w:rPr>
        <w:t>is</w:t>
      </w:r>
      <w:r w:rsidRPr="00EB32E2">
        <w:rPr>
          <w:rFonts w:ascii="Arial" w:hAnsi="Arial" w:cs="Arial"/>
          <w:lang w:eastAsia="zh-CN"/>
        </w:rPr>
        <w:t xml:space="preserve"> not exceed 4.</w:t>
      </w:r>
    </w:p>
    <w:p w14:paraId="6DC80325" w14:textId="77777777" w:rsidR="005A786A" w:rsidRPr="00566417" w:rsidRDefault="005A786A" w:rsidP="00983560">
      <w:pPr>
        <w:spacing w:after="120"/>
        <w:jc w:val="both"/>
        <w:rPr>
          <w:rFonts w:ascii="Arial" w:eastAsia="Times New Roman" w:hAnsi="Arial" w:cs="Arial"/>
          <w:sz w:val="22"/>
        </w:rPr>
      </w:pPr>
    </w:p>
    <w:p w14:paraId="55363627" w14:textId="77777777" w:rsidR="00983560" w:rsidRPr="00696A18" w:rsidRDefault="00983560" w:rsidP="00983560">
      <w:pPr>
        <w:spacing w:after="120"/>
        <w:jc w:val="both"/>
        <w:rPr>
          <w:rFonts w:ascii="Arial" w:eastAsia="Times New Roman" w:hAnsi="Arial" w:cs="Arial"/>
          <w:sz w:val="22"/>
        </w:rPr>
      </w:pPr>
    </w:p>
    <w:p w14:paraId="1329CF72" w14:textId="77777777" w:rsidR="005A786A" w:rsidRDefault="00983560" w:rsidP="00983560">
      <w:pPr>
        <w:spacing w:after="120"/>
        <w:jc w:val="both"/>
        <w:rPr>
          <w:rFonts w:ascii="Arial" w:eastAsia="Times New Roman" w:hAnsi="Arial" w:cs="Arial"/>
          <w:sz w:val="22"/>
        </w:rPr>
      </w:pPr>
      <w:r w:rsidRPr="00983560">
        <w:rPr>
          <w:rFonts w:ascii="Arial" w:eastAsia="Times New Roman" w:hAnsi="Arial" w:cs="Arial"/>
          <w:b/>
          <w:sz w:val="22"/>
        </w:rPr>
        <w:t>Question 3</w:t>
      </w:r>
      <w:r w:rsidRPr="00983560">
        <w:rPr>
          <w:rFonts w:ascii="Arial" w:eastAsia="Times New Roman" w:hAnsi="Arial" w:cs="Arial"/>
          <w:sz w:val="22"/>
        </w:rPr>
        <w:t xml:space="preserve">: </w:t>
      </w:r>
    </w:p>
    <w:p w14:paraId="2D4F44F0" w14:textId="23901F22" w:rsidR="00983560" w:rsidRPr="00EB32E2" w:rsidRDefault="00983560" w:rsidP="00983560">
      <w:pPr>
        <w:spacing w:after="120"/>
        <w:jc w:val="both"/>
        <w:rPr>
          <w:rFonts w:ascii="Arial" w:eastAsia="Times New Roman" w:hAnsi="Arial" w:cs="Arial"/>
        </w:rPr>
      </w:pPr>
      <w:r w:rsidRPr="00EB32E2">
        <w:rPr>
          <w:rFonts w:ascii="Arial" w:eastAsia="Times New Roman" w:hAnsi="Arial" w:cs="Arial"/>
        </w:rPr>
        <w:t>What is the UE behavior when number of active UL (or joint) TCI states is larger than 4 if corresponding pathloss RSs need to be maintained?</w:t>
      </w:r>
      <w:r w:rsidR="00E10FFA">
        <w:rPr>
          <w:rFonts w:ascii="Arial" w:eastAsia="Times New Roman" w:hAnsi="Arial" w:cs="Arial"/>
        </w:rPr>
        <w:t>’</w:t>
      </w:r>
    </w:p>
    <w:p w14:paraId="7E4C0605" w14:textId="3F259FA9" w:rsidR="00983560" w:rsidRDefault="00983560" w:rsidP="000C7ED2">
      <w:pPr>
        <w:spacing w:after="120"/>
        <w:rPr>
          <w:rFonts w:ascii="Arial" w:hAnsi="Arial" w:cs="Arial"/>
          <w:b/>
          <w:bCs/>
        </w:rPr>
      </w:pPr>
    </w:p>
    <w:p w14:paraId="1C197BCB" w14:textId="093255E0" w:rsidR="005A786A" w:rsidRPr="00824B35" w:rsidRDefault="005A786A" w:rsidP="005A786A">
      <w:pPr>
        <w:pStyle w:val="aa"/>
        <w:rPr>
          <w:b/>
          <w:bCs/>
          <w:color w:val="auto"/>
        </w:rPr>
      </w:pPr>
      <w:r>
        <w:rPr>
          <w:b/>
          <w:bCs/>
          <w:color w:val="auto"/>
        </w:rPr>
        <w:t>Answer to Question 3</w:t>
      </w:r>
      <w:r w:rsidRPr="00824B35">
        <w:rPr>
          <w:b/>
          <w:bCs/>
          <w:color w:val="auto"/>
        </w:rPr>
        <w:t>:</w:t>
      </w:r>
    </w:p>
    <w:p w14:paraId="7887C268" w14:textId="3B306BBB" w:rsidR="00821206" w:rsidRDefault="002C5AB4" w:rsidP="002C5AB4">
      <w:pPr>
        <w:spacing w:after="120"/>
        <w:jc w:val="both"/>
        <w:rPr>
          <w:rFonts w:ascii="Arial" w:eastAsia="Times New Roman" w:hAnsi="Arial" w:cs="Arial"/>
        </w:rPr>
      </w:pPr>
      <w:r w:rsidRPr="00EB32E2">
        <w:rPr>
          <w:rFonts w:ascii="Arial" w:hAnsi="Arial" w:cs="Arial"/>
          <w:lang w:eastAsia="zh-CN"/>
        </w:rPr>
        <w:t xml:space="preserve">When the </w:t>
      </w:r>
      <w:r w:rsidRPr="00EB32E2">
        <w:rPr>
          <w:rFonts w:ascii="Arial" w:eastAsia="Times New Roman" w:hAnsi="Arial" w:cs="Arial"/>
        </w:rPr>
        <w:t xml:space="preserve">number of active UL or joint TCI states is larger than 4, </w:t>
      </w:r>
      <w:r w:rsidR="00821206">
        <w:rPr>
          <w:rFonts w:ascii="Arial" w:eastAsia="Times New Roman" w:hAnsi="Arial" w:cs="Arial"/>
        </w:rPr>
        <w:t>a UE does not expect that the number of different pathloss RSs associated with or included in these</w:t>
      </w:r>
      <w:r w:rsidR="00A15361">
        <w:rPr>
          <w:rFonts w:ascii="Arial" w:eastAsia="Times New Roman" w:hAnsi="Arial" w:cs="Arial"/>
        </w:rPr>
        <w:t xml:space="preserve"> up to 8</w:t>
      </w:r>
      <w:r w:rsidR="00821206">
        <w:rPr>
          <w:rFonts w:ascii="Arial" w:eastAsia="Times New Roman" w:hAnsi="Arial" w:cs="Arial"/>
        </w:rPr>
        <w:t xml:space="preserve"> active UL or joint TCI states</w:t>
      </w:r>
      <w:r w:rsidR="00A15361">
        <w:rPr>
          <w:rFonts w:ascii="Arial" w:eastAsia="Times New Roman" w:hAnsi="Arial" w:cs="Arial"/>
        </w:rPr>
        <w:t xml:space="preserve"> is larger than 4. There may be multiple active UL or joint TCI states with the same pathloss RS.</w:t>
      </w:r>
    </w:p>
    <w:p w14:paraId="5CF73395" w14:textId="531DBB04" w:rsidR="006722BE" w:rsidRDefault="006722BE" w:rsidP="002C5AB4">
      <w:pPr>
        <w:spacing w:after="120"/>
        <w:jc w:val="both"/>
        <w:rPr>
          <w:rFonts w:ascii="Arial" w:hAnsi="Arial" w:cs="Arial"/>
          <w:lang w:eastAsia="zh-CN"/>
        </w:rPr>
      </w:pPr>
    </w:p>
    <w:p w14:paraId="369C7ACB" w14:textId="77777777" w:rsidR="00A15361" w:rsidRPr="002C5AB4" w:rsidRDefault="00A15361" w:rsidP="002C5AB4">
      <w:pPr>
        <w:spacing w:after="120"/>
        <w:jc w:val="both"/>
        <w:rPr>
          <w:rFonts w:ascii="Arial" w:hAnsi="Arial" w:cs="Arial"/>
          <w:sz w:val="22"/>
          <w:lang w:eastAsia="zh-CN"/>
        </w:rPr>
      </w:pPr>
      <w:bookmarkStart w:id="2" w:name="_GoBack"/>
      <w:bookmarkEnd w:id="2"/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3637A51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D2936">
        <w:rPr>
          <w:rFonts w:ascii="Arial" w:hAnsi="Arial" w:cs="Arial"/>
          <w:b/>
        </w:rPr>
        <w:t>RAN</w:t>
      </w:r>
      <w:r w:rsidR="00845E52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group</w:t>
      </w:r>
      <w:r w:rsidR="00FD2936">
        <w:rPr>
          <w:rFonts w:ascii="Arial" w:hAnsi="Arial" w:cs="Arial"/>
          <w:b/>
        </w:rPr>
        <w:t>:</w:t>
      </w:r>
    </w:p>
    <w:p w14:paraId="11D6B450" w14:textId="0BFBB56A" w:rsidR="00552480" w:rsidRPr="00845E52" w:rsidRDefault="00463675" w:rsidP="00845E52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ACTION:</w:t>
      </w:r>
      <w:r w:rsidR="00845E52">
        <w:rPr>
          <w:rFonts w:ascii="Arial" w:hAnsi="Arial" w:cs="Arial" w:hint="eastAsia"/>
          <w:b/>
        </w:rPr>
        <w:t xml:space="preserve"> </w:t>
      </w:r>
      <w:r w:rsidR="008B346C" w:rsidRPr="008B346C">
        <w:rPr>
          <w:rFonts w:ascii="Arial" w:hAnsi="Arial" w:cs="Arial"/>
        </w:rPr>
        <w:t xml:space="preserve">RAN1 respectfully </w:t>
      </w:r>
      <w:r w:rsidR="00845E52">
        <w:rPr>
          <w:rFonts w:ascii="Arial" w:hAnsi="Arial" w:cs="Arial"/>
        </w:rPr>
        <w:t>requests</w:t>
      </w:r>
      <w:r w:rsidR="00845E52" w:rsidRPr="00934DD1">
        <w:rPr>
          <w:rFonts w:ascii="Arial" w:hAnsi="Arial" w:cs="Arial"/>
        </w:rPr>
        <w:t xml:space="preserve"> RAN</w:t>
      </w:r>
      <w:r w:rsidR="00845E52">
        <w:rPr>
          <w:rFonts w:ascii="Arial" w:hAnsi="Arial" w:cs="Arial"/>
        </w:rPr>
        <w:t>4</w:t>
      </w:r>
      <w:r w:rsidR="00845E52" w:rsidRPr="00934DD1">
        <w:rPr>
          <w:rFonts w:ascii="Arial" w:hAnsi="Arial" w:cs="Arial"/>
        </w:rPr>
        <w:t xml:space="preserve"> to take the above information into account</w:t>
      </w:r>
      <w:r w:rsidR="008B346C" w:rsidRPr="008B346C">
        <w:rPr>
          <w:rFonts w:ascii="Arial" w:hAnsi="Arial" w:cs="Arial"/>
        </w:rPr>
        <w:t>.</w:t>
      </w:r>
    </w:p>
    <w:p w14:paraId="09B42FE9" w14:textId="77777777" w:rsidR="008B346C" w:rsidRPr="00845E52" w:rsidRDefault="008B346C" w:rsidP="006722BE">
      <w:pPr>
        <w:rPr>
          <w:rFonts w:ascii="Arial" w:hAnsi="Arial" w:cs="Arial"/>
        </w:rPr>
      </w:pPr>
    </w:p>
    <w:p w14:paraId="00AA3EC4" w14:textId="77777777" w:rsidR="00463675" w:rsidRPr="000F4E43" w:rsidRDefault="00463675" w:rsidP="006722BE">
      <w:pPr>
        <w:ind w:left="993" w:hanging="993"/>
        <w:rPr>
          <w:rFonts w:ascii="Arial" w:hAnsi="Arial" w:cs="Arial"/>
        </w:rPr>
      </w:pPr>
    </w:p>
    <w:p w14:paraId="1E3698AE" w14:textId="7A18518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D2936">
        <w:rPr>
          <w:rFonts w:ascii="Arial" w:hAnsi="Arial" w:cs="Arial"/>
          <w:b/>
        </w:rPr>
        <w:t>RAN1</w:t>
      </w:r>
      <w:r w:rsidRPr="000F4E43">
        <w:rPr>
          <w:rFonts w:ascii="Arial" w:hAnsi="Arial" w:cs="Arial"/>
          <w:b/>
        </w:rPr>
        <w:t xml:space="preserve"> Meetings:</w:t>
      </w:r>
    </w:p>
    <w:p w14:paraId="2D3CEEFE" w14:textId="276B89DC" w:rsidR="00463675" w:rsidRPr="002120E2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 xml:space="preserve">TSG WG </w:t>
      </w:r>
      <w:r w:rsidR="00FD2936" w:rsidRPr="002120E2">
        <w:rPr>
          <w:rFonts w:ascii="Arial" w:hAnsi="Arial" w:cs="Arial"/>
          <w:bCs/>
        </w:rPr>
        <w:t>RAN1</w:t>
      </w:r>
      <w:r w:rsidR="00463675" w:rsidRPr="002120E2">
        <w:rPr>
          <w:rFonts w:ascii="Arial" w:hAnsi="Arial" w:cs="Arial"/>
          <w:bCs/>
        </w:rPr>
        <w:t xml:space="preserve"> #</w:t>
      </w:r>
      <w:r w:rsidR="00FD2936" w:rsidRPr="002120E2">
        <w:rPr>
          <w:rFonts w:ascii="Arial" w:hAnsi="Arial" w:cs="Arial"/>
          <w:bCs/>
        </w:rPr>
        <w:t>1</w:t>
      </w:r>
      <w:r w:rsidR="00B91D2A">
        <w:rPr>
          <w:rFonts w:ascii="Arial" w:hAnsi="Arial" w:cs="Arial"/>
          <w:bCs/>
        </w:rPr>
        <w:t>11</w:t>
      </w:r>
      <w:r w:rsidR="00FD2936" w:rsidRPr="002120E2">
        <w:rPr>
          <w:rFonts w:ascii="Arial" w:hAnsi="Arial" w:cs="Arial"/>
          <w:bCs/>
        </w:rPr>
        <w:tab/>
      </w:r>
      <w:r w:rsidR="00463675" w:rsidRPr="002120E2">
        <w:rPr>
          <w:rFonts w:ascii="Arial" w:hAnsi="Arial" w:cs="Arial"/>
          <w:bCs/>
        </w:rPr>
        <w:tab/>
        <w:t>1</w:t>
      </w:r>
      <w:r w:rsidR="00B91D2A">
        <w:rPr>
          <w:rFonts w:ascii="Arial" w:hAnsi="Arial" w:cs="Arial"/>
          <w:bCs/>
        </w:rPr>
        <w:t>4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463675" w:rsidRPr="002120E2">
        <w:rPr>
          <w:rFonts w:ascii="Arial" w:hAnsi="Arial" w:cs="Arial"/>
          <w:bCs/>
        </w:rPr>
        <w:t xml:space="preserve">– </w:t>
      </w:r>
      <w:r w:rsidR="0050583E">
        <w:rPr>
          <w:rFonts w:ascii="Arial" w:hAnsi="Arial" w:cs="Arial"/>
          <w:bCs/>
        </w:rPr>
        <w:t>1</w:t>
      </w:r>
      <w:r w:rsidR="00B91D2A">
        <w:rPr>
          <w:rFonts w:ascii="Arial" w:hAnsi="Arial" w:cs="Arial"/>
          <w:bCs/>
        </w:rPr>
        <w:t>8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50583E">
        <w:rPr>
          <w:rFonts w:ascii="Arial" w:hAnsi="Arial" w:cs="Arial"/>
          <w:bCs/>
        </w:rPr>
        <w:t>November</w:t>
      </w:r>
      <w:r w:rsidR="00095EF8" w:rsidRPr="002120E2">
        <w:rPr>
          <w:rFonts w:ascii="Arial" w:hAnsi="Arial" w:cs="Arial"/>
          <w:bCs/>
        </w:rPr>
        <w:t xml:space="preserve"> 202</w:t>
      </w:r>
      <w:r w:rsidR="00B91D2A">
        <w:rPr>
          <w:rFonts w:ascii="Arial" w:hAnsi="Arial" w:cs="Arial"/>
          <w:bCs/>
        </w:rPr>
        <w:t>2</w:t>
      </w:r>
      <w:r w:rsidR="003E6E99">
        <w:rPr>
          <w:rFonts w:ascii="Arial" w:hAnsi="Arial" w:cs="Arial"/>
          <w:bCs/>
        </w:rPr>
        <w:tab/>
      </w:r>
      <w:r w:rsidR="005F3D23">
        <w:rPr>
          <w:rFonts w:ascii="Arial" w:hAnsi="Arial" w:cs="Arial"/>
          <w:bCs/>
        </w:rPr>
        <w:t>Europe</w:t>
      </w:r>
    </w:p>
    <w:sectPr w:rsidR="00463675" w:rsidRPr="002120E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32290" w14:textId="77777777" w:rsidR="006323B3" w:rsidRDefault="006323B3">
      <w:r>
        <w:separator/>
      </w:r>
    </w:p>
  </w:endnote>
  <w:endnote w:type="continuationSeparator" w:id="0">
    <w:p w14:paraId="23981BEE" w14:textId="77777777" w:rsidR="006323B3" w:rsidRDefault="006323B3">
      <w:r>
        <w:continuationSeparator/>
      </w:r>
    </w:p>
  </w:endnote>
  <w:endnote w:type="continuationNotice" w:id="1">
    <w:p w14:paraId="0F092C8D" w14:textId="77777777" w:rsidR="006323B3" w:rsidRDefault="006323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3EF0C8" w14:textId="77777777" w:rsidR="006323B3" w:rsidRDefault="006323B3">
      <w:r>
        <w:separator/>
      </w:r>
    </w:p>
  </w:footnote>
  <w:footnote w:type="continuationSeparator" w:id="0">
    <w:p w14:paraId="704C2A1B" w14:textId="77777777" w:rsidR="006323B3" w:rsidRDefault="006323B3">
      <w:r>
        <w:continuationSeparator/>
      </w:r>
    </w:p>
  </w:footnote>
  <w:footnote w:type="continuationNotice" w:id="1">
    <w:p w14:paraId="3470FF4A" w14:textId="77777777" w:rsidR="006323B3" w:rsidRDefault="006323B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0048B"/>
    <w:multiLevelType w:val="singleLevel"/>
    <w:tmpl w:val="DCE27B4C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DFC139C"/>
    <w:multiLevelType w:val="hybridMultilevel"/>
    <w:tmpl w:val="41F251A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等线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F0DE371"/>
    <w:multiLevelType w:val="singleLevel"/>
    <w:tmpl w:val="DCE27B4C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14" w15:restartNumberingAfterBreak="0">
    <w:nsid w:val="26427556"/>
    <w:multiLevelType w:val="singleLevel"/>
    <w:tmpl w:val="DCE27B4C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15" w15:restartNumberingAfterBreak="0">
    <w:nsid w:val="34E56A52"/>
    <w:multiLevelType w:val="hybridMultilevel"/>
    <w:tmpl w:val="091615FE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4AD6A80"/>
    <w:multiLevelType w:val="hybridMultilevel"/>
    <w:tmpl w:val="1B560F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9974055"/>
    <w:multiLevelType w:val="singleLevel"/>
    <w:tmpl w:val="DCE27B4C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20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E5B74E2"/>
    <w:multiLevelType w:val="hybridMultilevel"/>
    <w:tmpl w:val="991A1274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3" w15:restartNumberingAfterBreak="0">
    <w:nsid w:val="75A474BA"/>
    <w:multiLevelType w:val="hybridMultilevel"/>
    <w:tmpl w:val="913ADE6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等线" w:hint="default"/>
      </w:rPr>
    </w:lvl>
    <w:lvl w:ilvl="1" w:tplc="041D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99E73C9"/>
    <w:multiLevelType w:val="hybridMultilevel"/>
    <w:tmpl w:val="41F251A2"/>
    <w:lvl w:ilvl="0" w:tplc="3DC64772">
      <w:start w:val="1"/>
      <w:numFmt w:val="lowerLetter"/>
      <w:lvlText w:val="%1)"/>
      <w:lvlJc w:val="left"/>
      <w:pPr>
        <w:ind w:left="1080" w:hanging="360"/>
      </w:pPr>
      <w:rPr>
        <w:rFonts w:eastAsia="等线"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18"/>
  </w:num>
  <w:num w:numId="3">
    <w:abstractNumId w:val="16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22"/>
  </w:num>
  <w:num w:numId="18">
    <w:abstractNumId w:val="20"/>
  </w:num>
  <w:num w:numId="19">
    <w:abstractNumId w:val="24"/>
  </w:num>
  <w:num w:numId="20">
    <w:abstractNumId w:val="12"/>
  </w:num>
  <w:num w:numId="21">
    <w:abstractNumId w:val="23"/>
  </w:num>
  <w:num w:numId="22">
    <w:abstractNumId w:val="13"/>
  </w:num>
  <w:num w:numId="23">
    <w:abstractNumId w:val="19"/>
  </w:num>
  <w:num w:numId="24">
    <w:abstractNumId w:val="10"/>
  </w:num>
  <w:num w:numId="2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1"/>
  <w:removePersonalInformation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673FF"/>
    <w:rsid w:val="00095EF8"/>
    <w:rsid w:val="000C7ED2"/>
    <w:rsid w:val="000D421D"/>
    <w:rsid w:val="000F4E43"/>
    <w:rsid w:val="00116CA6"/>
    <w:rsid w:val="00127902"/>
    <w:rsid w:val="00165965"/>
    <w:rsid w:val="001844BB"/>
    <w:rsid w:val="001C5420"/>
    <w:rsid w:val="00203C3A"/>
    <w:rsid w:val="00207C81"/>
    <w:rsid w:val="002120E2"/>
    <w:rsid w:val="00223630"/>
    <w:rsid w:val="00245A4A"/>
    <w:rsid w:val="0025231D"/>
    <w:rsid w:val="00271403"/>
    <w:rsid w:val="00281F7B"/>
    <w:rsid w:val="0029476A"/>
    <w:rsid w:val="002C5AB4"/>
    <w:rsid w:val="002E2046"/>
    <w:rsid w:val="002E2BFE"/>
    <w:rsid w:val="0032788D"/>
    <w:rsid w:val="00341030"/>
    <w:rsid w:val="003410E7"/>
    <w:rsid w:val="0035303E"/>
    <w:rsid w:val="003761B2"/>
    <w:rsid w:val="00390BE3"/>
    <w:rsid w:val="003A081A"/>
    <w:rsid w:val="003A6CE6"/>
    <w:rsid w:val="003C54C5"/>
    <w:rsid w:val="003D1F8F"/>
    <w:rsid w:val="003E6E99"/>
    <w:rsid w:val="00443BB3"/>
    <w:rsid w:val="00463675"/>
    <w:rsid w:val="00492C84"/>
    <w:rsid w:val="004B4FA4"/>
    <w:rsid w:val="004C2AC5"/>
    <w:rsid w:val="004F63CE"/>
    <w:rsid w:val="0050583E"/>
    <w:rsid w:val="005146CE"/>
    <w:rsid w:val="00521F5E"/>
    <w:rsid w:val="00542BF2"/>
    <w:rsid w:val="00552480"/>
    <w:rsid w:val="00565BF1"/>
    <w:rsid w:val="00566417"/>
    <w:rsid w:val="005675BE"/>
    <w:rsid w:val="00584B08"/>
    <w:rsid w:val="005A4F11"/>
    <w:rsid w:val="005A786A"/>
    <w:rsid w:val="005D1236"/>
    <w:rsid w:val="005F3D23"/>
    <w:rsid w:val="00600A3F"/>
    <w:rsid w:val="006323B3"/>
    <w:rsid w:val="00667FA0"/>
    <w:rsid w:val="006722BE"/>
    <w:rsid w:val="00696A18"/>
    <w:rsid w:val="00697CD2"/>
    <w:rsid w:val="006B122C"/>
    <w:rsid w:val="006B54A6"/>
    <w:rsid w:val="006C0361"/>
    <w:rsid w:val="006F1C43"/>
    <w:rsid w:val="00726CF0"/>
    <w:rsid w:val="00726FC3"/>
    <w:rsid w:val="00761B5C"/>
    <w:rsid w:val="00785BEE"/>
    <w:rsid w:val="00790678"/>
    <w:rsid w:val="007B647D"/>
    <w:rsid w:val="007C2500"/>
    <w:rsid w:val="00821206"/>
    <w:rsid w:val="00824B35"/>
    <w:rsid w:val="00845E52"/>
    <w:rsid w:val="00877E23"/>
    <w:rsid w:val="008933E6"/>
    <w:rsid w:val="008B346C"/>
    <w:rsid w:val="008B724D"/>
    <w:rsid w:val="008C0AC4"/>
    <w:rsid w:val="008F4E1D"/>
    <w:rsid w:val="009146CA"/>
    <w:rsid w:val="00923E7C"/>
    <w:rsid w:val="0097544E"/>
    <w:rsid w:val="00983560"/>
    <w:rsid w:val="00997D76"/>
    <w:rsid w:val="009D1E81"/>
    <w:rsid w:val="00A15361"/>
    <w:rsid w:val="00A54A0B"/>
    <w:rsid w:val="00A67523"/>
    <w:rsid w:val="00A744D4"/>
    <w:rsid w:val="00AD18FF"/>
    <w:rsid w:val="00B23686"/>
    <w:rsid w:val="00B4008D"/>
    <w:rsid w:val="00B87D0C"/>
    <w:rsid w:val="00B91D2A"/>
    <w:rsid w:val="00BD2B6F"/>
    <w:rsid w:val="00BF173B"/>
    <w:rsid w:val="00C11BF8"/>
    <w:rsid w:val="00C20FB5"/>
    <w:rsid w:val="00C444D0"/>
    <w:rsid w:val="00C74EFB"/>
    <w:rsid w:val="00C92434"/>
    <w:rsid w:val="00CF10E7"/>
    <w:rsid w:val="00D11F28"/>
    <w:rsid w:val="00D24603"/>
    <w:rsid w:val="00D3556F"/>
    <w:rsid w:val="00D634FF"/>
    <w:rsid w:val="00D85942"/>
    <w:rsid w:val="00DA7FF0"/>
    <w:rsid w:val="00E0337F"/>
    <w:rsid w:val="00E10FFA"/>
    <w:rsid w:val="00E27F65"/>
    <w:rsid w:val="00E51F7A"/>
    <w:rsid w:val="00E712E4"/>
    <w:rsid w:val="00E92EA7"/>
    <w:rsid w:val="00E95034"/>
    <w:rsid w:val="00EB1D6D"/>
    <w:rsid w:val="00EB32E2"/>
    <w:rsid w:val="00EB3D09"/>
    <w:rsid w:val="00F61064"/>
    <w:rsid w:val="00F83DEF"/>
    <w:rsid w:val="00FC6A6F"/>
    <w:rsid w:val="00FD2936"/>
    <w:rsid w:val="00FE1124"/>
    <w:rsid w:val="00FF2519"/>
    <w:rsid w:val="00FF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FC9C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basedOn w:val="a0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basedOn w:val="a0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basedOn w:val="a0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">
    <w:name w:val="Unresolved Mention"/>
    <w:basedOn w:val="a0"/>
    <w:uiPriority w:val="99"/>
    <w:semiHidden/>
    <w:unhideWhenUsed/>
    <w:rsid w:val="00552480"/>
    <w:rPr>
      <w:color w:val="605E5C"/>
      <w:shd w:val="clear" w:color="auto" w:fill="E1DFDD"/>
    </w:rPr>
  </w:style>
  <w:style w:type="paragraph" w:styleId="80">
    <w:name w:val="toc 8"/>
    <w:basedOn w:val="10"/>
    <w:uiPriority w:val="39"/>
    <w:rsid w:val="00B91D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noProof/>
      <w:sz w:val="22"/>
      <w:lang w:eastAsia="ja-JP"/>
    </w:rPr>
  </w:style>
  <w:style w:type="paragraph" w:styleId="10">
    <w:name w:val="toc 1"/>
    <w:basedOn w:val="a"/>
    <w:next w:val="a"/>
    <w:autoRedefine/>
    <w:uiPriority w:val="39"/>
    <w:semiHidden/>
    <w:unhideWhenUsed/>
    <w:rsid w:val="00B91D2A"/>
    <w:pPr>
      <w:spacing w:after="100"/>
    </w:pPr>
  </w:style>
  <w:style w:type="paragraph" w:styleId="af1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リスト段落"/>
    <w:basedOn w:val="a"/>
    <w:link w:val="af2"/>
    <w:uiPriority w:val="34"/>
    <w:qFormat/>
    <w:rsid w:val="000C7ED2"/>
    <w:pPr>
      <w:ind w:left="720"/>
    </w:pPr>
  </w:style>
  <w:style w:type="paragraph" w:customStyle="1" w:styleId="TAL">
    <w:name w:val="TAL"/>
    <w:basedOn w:val="a"/>
    <w:link w:val="TALCar"/>
    <w:qFormat/>
    <w:rsid w:val="000C7ED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0C7ED2"/>
    <w:rPr>
      <w:rFonts w:ascii="Arial" w:hAnsi="Arial"/>
      <w:sz w:val="18"/>
      <w:lang w:val="en-GB" w:eastAsia="ja-JP"/>
    </w:rPr>
  </w:style>
  <w:style w:type="character" w:styleId="af3">
    <w:name w:val="Strong"/>
    <w:uiPriority w:val="22"/>
    <w:qFormat/>
    <w:rsid w:val="005D1236"/>
    <w:rPr>
      <w:b/>
      <w:bCs/>
    </w:rPr>
  </w:style>
  <w:style w:type="character" w:customStyle="1" w:styleId="normaltextrun">
    <w:name w:val="normaltextrun"/>
    <w:basedOn w:val="a0"/>
    <w:qFormat/>
    <w:rsid w:val="005D1236"/>
    <w:rPr>
      <w:rFonts w:ascii="Times New Roman" w:hAnsi="Times New Roman" w:cs="Times New Roman"/>
    </w:rPr>
  </w:style>
  <w:style w:type="character" w:customStyle="1" w:styleId="af2">
    <w:name w:val="列出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basedOn w:val="a0"/>
    <w:link w:val="af1"/>
    <w:uiPriority w:val="34"/>
    <w:qFormat/>
    <w:rsid w:val="005F3D23"/>
    <w:rPr>
      <w:rFonts w:eastAsiaTheme="minorEastAsia"/>
      <w:lang w:val="en-GB" w:eastAsia="en-US"/>
    </w:rPr>
  </w:style>
  <w:style w:type="character" w:customStyle="1" w:styleId="B1Zchn">
    <w:name w:val="B1 Zchn"/>
    <w:link w:val="B1"/>
    <w:qFormat/>
    <w:rsid w:val="009835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7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3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7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10b-e/Docs/R1-2208354.zip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3gpp.org/ftp/TSG_RAN/WG1_RL1/TSGR1_110b-e/Docs/R1-2208354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18484F-4781-4021-9BA3-3DC3487EE6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C39E5F5-9765-430D-8EC2-126012B043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0BB54E-5419-4FE4-BBDA-632E69C88D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2022-08-25T08:13:00Z</dcterms:created>
  <dcterms:modified xsi:type="dcterms:W3CDTF">2022-09-30T07:43:00Z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